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4"/>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审计</w:t>
      </w:r>
      <w:r>
        <w:rPr>
          <w:rFonts w:hint="eastAsia" w:ascii="黑体" w:hAnsi="黑体" w:eastAsia="黑体" w:cs="黑体"/>
        </w:rPr>
        <w:t>局</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bookmarkStart w:id="0" w:name="_GoBack"/>
      <w:bookmarkEnd w:id="0"/>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审计</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审计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审计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审计</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审计</w:t>
      </w:r>
      <w:r>
        <w:rPr>
          <w:rFonts w:hint="eastAsia" w:ascii="仿宋_GB2312" w:hAnsi="宋体" w:eastAsia="仿宋_GB2312" w:cs="仿宋_GB2312"/>
          <w:sz w:val="32"/>
          <w:szCs w:val="32"/>
        </w:rPr>
        <w:t>局（委、办）是主管工作的市政府（市委）组成部门（直属机构），主要职责是：</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）负责审计市级财政预算执行情况和其他财政收支情况。</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）负责审计市级各部门、事业单位及下属单位的财政收支以及非税收入的管理和使用情况；党政领导干部任期经济责任。</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）负责审计县（市、区）人民政府预算的执行情况好决算以及非税收入的管理和使用情况。</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）负责审计市属金融机构的资产、负债和损益情况。</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）负责审计市属国有企业、国有控股企业或国有资产占主导地位企业的资产、负债和损益及企业领导人员的任期经济责任。</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6</w:t>
      </w:r>
      <w:r>
        <w:rPr>
          <w:rFonts w:hint="eastAsia" w:ascii="仿宋_GB2312" w:hAnsi="仿宋" w:eastAsia="仿宋_GB2312"/>
          <w:sz w:val="32"/>
          <w:szCs w:val="32"/>
          <w:lang w:eastAsia="zh-CN"/>
        </w:rPr>
        <w:t>）负责审计市国有建设项目的执行和决算。</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7</w:t>
      </w:r>
      <w:r>
        <w:rPr>
          <w:rFonts w:hint="eastAsia" w:ascii="仿宋_GB2312" w:hAnsi="仿宋" w:eastAsia="仿宋_GB2312"/>
          <w:sz w:val="32"/>
          <w:szCs w:val="32"/>
          <w:lang w:eastAsia="zh-CN"/>
        </w:rPr>
        <w:t>）负责审计市人民政府管理的和社会团体受市人民政府管理的社会保障资金、社会捐赠资金及其他有关基金、资金的财务收支。</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8</w:t>
      </w:r>
      <w:r>
        <w:rPr>
          <w:rFonts w:hint="eastAsia" w:ascii="仿宋_GB2312" w:hAnsi="仿宋" w:eastAsia="仿宋_GB2312"/>
          <w:sz w:val="32"/>
          <w:szCs w:val="32"/>
          <w:lang w:eastAsia="zh-CN"/>
        </w:rPr>
        <w:t>）负责审计国际组织和外国政府在我市的援助、贷款项目的财务收支。</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9</w:t>
      </w:r>
      <w:r>
        <w:rPr>
          <w:rFonts w:hint="eastAsia" w:ascii="仿宋_GB2312" w:hAnsi="仿宋" w:eastAsia="仿宋_GB2312"/>
          <w:sz w:val="32"/>
          <w:szCs w:val="32"/>
          <w:lang w:eastAsia="zh-CN"/>
        </w:rPr>
        <w:t>）负责审计对与市级财政收支相关的特定事项，向有关地方、部门和单位进行专项审计和审计调查。</w:t>
      </w:r>
    </w:p>
    <w:p>
      <w:pPr>
        <w:snapToGrid w:val="0"/>
        <w:spacing w:line="520" w:lineRule="exact"/>
        <w:ind w:firstLine="640" w:firstLineChars="200"/>
        <w:rPr>
          <w:rFonts w:hint="eastAsia" w:ascii="仿宋_GB2312" w:hAnsi="宋体" w:eastAsia="仿宋_GB2312" w:cs="仿宋_GB2312"/>
          <w:sz w:val="32"/>
          <w:szCs w:val="32"/>
        </w:rPr>
      </w:pPr>
      <w:r>
        <w:rPr>
          <w:rFonts w:hint="eastAsia" w:ascii="仿宋_GB2312" w:hAnsi="仿宋" w:eastAsia="仿宋_GB2312"/>
          <w:sz w:val="32"/>
          <w:szCs w:val="32"/>
          <w:lang w:val="en-US" w:eastAsia="zh-CN"/>
        </w:rPr>
        <w:t>（10）其他法律法规规定的审计事项。</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审计</w:t>
      </w:r>
      <w:r>
        <w:rPr>
          <w:rFonts w:hint="eastAsia" w:ascii="仿宋_GB2312" w:hAnsi="宋体" w:eastAsia="仿宋_GB2312" w:cs="仿宋_GB2312"/>
          <w:sz w:val="32"/>
          <w:szCs w:val="32"/>
        </w:rPr>
        <w:t>局共有预算单位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个，包括局本级。编制数为</w:t>
      </w:r>
      <w:r>
        <w:rPr>
          <w:rFonts w:hint="eastAsia" w:ascii="仿宋_GB2312" w:hAnsi="宋体" w:eastAsia="仿宋_GB2312" w:cs="仿宋_GB2312"/>
          <w:sz w:val="32"/>
          <w:szCs w:val="32"/>
          <w:lang w:val="en-US" w:eastAsia="zh-CN"/>
        </w:rPr>
        <w:t>56</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38</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18</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56</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56</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38</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56</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25</w:t>
      </w:r>
      <w:r>
        <w:rPr>
          <w:rFonts w:hint="eastAsia" w:ascii="仿宋_GB2312" w:hAnsi="宋体" w:eastAsia="仿宋_GB2312" w:cs="仿宋_GB2312"/>
          <w:sz w:val="32"/>
          <w:szCs w:val="32"/>
        </w:rPr>
        <w:t>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审计</w:t>
      </w:r>
      <w:r>
        <w:rPr>
          <w:rFonts w:hint="eastAsia" w:ascii="黑体" w:hAnsi="宋体" w:eastAsia="黑体" w:cs="黑体"/>
          <w:sz w:val="32"/>
          <w:szCs w:val="32"/>
        </w:rPr>
        <w:t>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审计</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2361.52</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val="en-US" w:eastAsia="zh-CN"/>
        </w:rPr>
        <w:t>加972.3万元，主要原因是审计任务加重，工作量增加</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1033.11</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43.75</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387</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16.39</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941.41</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39.86</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审计</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2361.52</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val="en-US" w:eastAsia="zh-CN"/>
        </w:rPr>
        <w:t>加972.3万元，主要原因是审计任务加重，工作量增加</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2361.52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1667.36</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621.48</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22.68</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50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2179.37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92.29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社会保障和就业支出66.24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2.8</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卫生健康支出68.15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2.89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卫生健康支出68.15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2.89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住房保障支出47.76万元，占支出预算总额的2.02%。</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1667.36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70.61</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621.48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26.32</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22.68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0.96</w:t>
      </w:r>
      <w:r>
        <w:rPr>
          <w:rFonts w:ascii="仿宋_GB2312" w:hAnsi="宋体" w:eastAsia="仿宋_GB2312" w:cs="仿宋_GB2312"/>
          <w:sz w:val="32"/>
          <w:szCs w:val="32"/>
        </w:rPr>
        <w:t>%</w:t>
      </w:r>
      <w:r>
        <w:rPr>
          <w:rFonts w:hint="eastAsia" w:ascii="仿宋_GB2312" w:hAnsi="宋体" w:eastAsia="仿宋_GB2312" w:cs="仿宋_GB2312"/>
          <w:sz w:val="32"/>
          <w:szCs w:val="32"/>
        </w:rPr>
        <w:t>；其他资本性支出</w:t>
      </w:r>
      <w:r>
        <w:rPr>
          <w:rFonts w:hint="eastAsia" w:ascii="仿宋_GB2312" w:hAnsi="宋体" w:eastAsia="仿宋_GB2312" w:cs="仿宋_GB2312"/>
          <w:sz w:val="32"/>
          <w:szCs w:val="32"/>
          <w:lang w:val="en-US" w:eastAsia="zh-CN"/>
        </w:rPr>
        <w:t>50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2.12</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审计</w:t>
      </w:r>
      <w:r>
        <w:rPr>
          <w:rFonts w:hint="eastAsia" w:ascii="仿宋_GB2312" w:hAnsi="宋体" w:eastAsia="仿宋_GB2312" w:cs="仿宋_GB2312"/>
          <w:sz w:val="32"/>
          <w:szCs w:val="32"/>
        </w:rPr>
        <w:t>局（委、办）</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1420.11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60.14</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val="en-US" w:eastAsia="zh-CN"/>
        </w:rPr>
        <w:t>加198.78万元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主要原因是审计任务加重，工作量增加</w:t>
      </w:r>
      <w:r>
        <w:rPr>
          <w:rFonts w:hint="eastAsia" w:ascii="仿宋_GB2312" w:hAnsi="宋体" w:eastAsia="仿宋_GB2312" w:cs="仿宋_GB2312"/>
          <w:sz w:val="32"/>
          <w:szCs w:val="32"/>
        </w:rPr>
        <w:t>。具体支出情况是：一般公共服务支出</w:t>
      </w:r>
      <w:r>
        <w:rPr>
          <w:rFonts w:hint="eastAsia" w:ascii="仿宋_GB2312" w:hAnsi="宋体" w:eastAsia="仿宋_GB2312" w:cs="仿宋_GB2312"/>
          <w:sz w:val="32"/>
          <w:szCs w:val="32"/>
          <w:lang w:val="en-US" w:eastAsia="zh-CN"/>
        </w:rPr>
        <w:t>1237.96</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87.17</w:t>
      </w:r>
      <w:r>
        <w:rPr>
          <w:rFonts w:ascii="仿宋_GB2312" w:hAnsi="宋体" w:eastAsia="仿宋_GB2312" w:cs="仿宋_GB2312"/>
          <w:sz w:val="32"/>
          <w:szCs w:val="32"/>
        </w:rPr>
        <w:t>%</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66.24</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4.66</w:t>
      </w:r>
      <w:r>
        <w:rPr>
          <w:rFonts w:ascii="仿宋_GB2312" w:hAnsi="宋体" w:eastAsia="仿宋_GB2312" w:cs="仿宋_GB2312"/>
          <w:sz w:val="32"/>
          <w:szCs w:val="32"/>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68.15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4.8</w:t>
      </w:r>
      <w:r>
        <w:rPr>
          <w:rFonts w:ascii="仿宋_GB2312" w:hAnsi="宋体" w:eastAsia="仿宋_GB2312" w:cs="仿宋_GB2312"/>
          <w:sz w:val="32"/>
          <w:szCs w:val="32"/>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47.76</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3.36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景德镇市审计局2020年政府采购预算30万元，比去年下降20万元，主要原因是去年安排了更换笔记本电脑的政府采购预算，2020年无此项工作。</w:t>
      </w:r>
    </w:p>
    <w:p>
      <w:pPr>
        <w:tabs>
          <w:tab w:val="left" w:pos="1162"/>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年市局“三公”经费年初预算安排</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val="en-US" w:eastAsia="zh-CN"/>
        </w:rPr>
        <w:t>无</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val="en-US" w:eastAsia="zh-CN"/>
        </w:rPr>
        <w:t>保持不变</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val="en-US" w:eastAsia="zh-CN"/>
        </w:rPr>
        <w:t>无</w:t>
      </w:r>
      <w:r>
        <w:rPr>
          <w:rFonts w:ascii="仿宋_GB2312" w:eastAsia="仿宋_GB2312" w:cs="仿宋_GB2312"/>
          <w:sz w:val="32"/>
          <w:szCs w:val="32"/>
        </w:rPr>
        <w:t>.</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val="en-US" w:eastAsia="zh-CN"/>
        </w:rPr>
        <w:t>无</w:t>
      </w:r>
      <w:r>
        <w:rPr>
          <w:rFonts w:hint="eastAsia" w:ascii="仿宋_GB2312" w:hAnsi="宋体" w:eastAsia="仿宋_GB2312" w:cs="仿宋_GB2312"/>
          <w:sz w:val="32"/>
          <w:szCs w:val="32"/>
        </w:rPr>
        <w:t>。</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审计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ascii="仿宋_GB2312" w:eastAsia="仿宋_GB2312" w:cs="Times New Roman"/>
          <w:sz w:val="32"/>
          <w:szCs w:val="32"/>
        </w:rPr>
      </w:pPr>
      <w:r>
        <w:rPr>
          <w:rFonts w:hint="eastAsia" w:ascii="仿宋_GB2312" w:eastAsia="仿宋_GB2312"/>
          <w:color w:val="000000"/>
          <w:sz w:val="32"/>
          <w:szCs w:val="30"/>
        </w:rPr>
        <w:t>对部门预算中涉及的支出功能分类科目（明细到项级），结合部门实际，参照《2020年政府收支分类科目》的规范说明进行解释。</w:t>
      </w: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FCB58D0"/>
    <w:rsid w:val="11427CB1"/>
    <w:rsid w:val="123E252A"/>
    <w:rsid w:val="139E3D52"/>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4">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Heading 2 Char"/>
    <w:basedOn w:val="7"/>
    <w:link w:val="3"/>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5"/>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1</TotalTime>
  <ScaleCrop>false</ScaleCrop>
  <LinksUpToDate>false</LinksUpToDate>
  <CharactersWithSpaces>0</CharactersWithSpaces>
  <Application>WPS Office_11.1.0.9748_F1E327BC-269C-435d-A152-05C5408002CA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肉圆圆</cp:lastModifiedBy>
  <dcterms:modified xsi:type="dcterms:W3CDTF">2020-06-10T01:45:13Z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2052-11.1.0.9748</vt:lpwstr>
  </property>
</Properties>
</file>